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17CD" w14:textId="6C444896" w:rsidR="00300C1D" w:rsidRDefault="00300C1D" w:rsidP="004366E8"/>
    <w:p w14:paraId="6EDB8C06" w14:textId="77777777" w:rsidR="00EF14B3" w:rsidRPr="00EF14B3" w:rsidRDefault="00EF14B3" w:rsidP="00EF14B3">
      <w:pPr>
        <w:suppressAutoHyphens w:val="0"/>
        <w:autoSpaceDN/>
        <w:spacing w:before="100" w:beforeAutospacing="1" w:after="100" w:afterAutospacing="1" w:line="240" w:lineRule="auto"/>
        <w:textAlignment w:val="auto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eastAsia="da-DK"/>
        </w:rPr>
      </w:pPr>
      <w:r w:rsidRPr="00EF14B3">
        <w:rPr>
          <w:rFonts w:asciiTheme="minorHAnsi" w:eastAsia="Times New Roman" w:hAnsiTheme="minorHAnsi" w:cstheme="minorHAnsi"/>
          <w:b/>
          <w:bCs/>
          <w:sz w:val="36"/>
          <w:szCs w:val="36"/>
          <w:lang w:eastAsia="da-DK"/>
        </w:rPr>
        <w:t>Rengøring:</w:t>
      </w:r>
    </w:p>
    <w:p w14:paraId="7797C29B" w14:textId="77777777" w:rsidR="00EF14B3" w:rsidRPr="00EF14B3" w:rsidRDefault="00EF14B3" w:rsidP="00EF14B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t>I henhold til lejekontrakten er det lejerens ansvar at aflevere hytten i rengjort stand.</w:t>
      </w: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br/>
        <w:t>Såfremt man ønsker at afstå fra dette, henvises til</w:t>
      </w:r>
    </w:p>
    <w:p w14:paraId="0870FF1D" w14:textId="3A279247" w:rsidR="00EF14B3" w:rsidRDefault="00EF14B3" w:rsidP="00EF14B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  <w:lang w:eastAsia="da-DK"/>
        </w:rPr>
      </w:pP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Troldhøj har intet med </w:t>
      </w:r>
      <w:r w:rsidR="00A26E88">
        <w:rPr>
          <w:rFonts w:asciiTheme="minorHAnsi" w:eastAsia="Times New Roman" w:hAnsiTheme="minorHAnsi" w:cstheme="minorHAnsi"/>
          <w:sz w:val="24"/>
          <w:szCs w:val="24"/>
          <w:lang w:eastAsia="da-DK"/>
        </w:rPr>
        <w:t>rengøringen</w:t>
      </w: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at gøre, dog stå</w:t>
      </w:r>
      <w:r w:rsidR="00A26E88">
        <w:rPr>
          <w:rFonts w:asciiTheme="minorHAnsi" w:eastAsia="Times New Roman" w:hAnsiTheme="minorHAnsi" w:cstheme="minorHAnsi"/>
          <w:sz w:val="24"/>
          <w:szCs w:val="24"/>
          <w:lang w:eastAsia="da-DK"/>
        </w:rPr>
        <w:t>r</w:t>
      </w: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t xml:space="preserve"> for afregningen af </w:t>
      </w:r>
      <w:r w:rsidR="00A26E88">
        <w:rPr>
          <w:rFonts w:asciiTheme="minorHAnsi" w:eastAsia="Times New Roman" w:hAnsiTheme="minorHAnsi" w:cstheme="minorHAnsi"/>
          <w:sz w:val="24"/>
          <w:szCs w:val="24"/>
          <w:lang w:eastAsia="da-DK"/>
        </w:rPr>
        <w:t>dette</w:t>
      </w:r>
      <w:r w:rsidRPr="00EF14B3">
        <w:rPr>
          <w:rFonts w:asciiTheme="minorHAnsi" w:eastAsia="Times New Roman" w:hAnsiTheme="minorHAnsi" w:cstheme="minorHAnsi"/>
          <w:sz w:val="24"/>
          <w:szCs w:val="24"/>
          <w:lang w:eastAsia="da-DK"/>
        </w:rPr>
        <w:t>.</w:t>
      </w:r>
    </w:p>
    <w:p w14:paraId="5372EC75" w14:textId="69173542" w:rsidR="00EF14B3" w:rsidRPr="00EF14B3" w:rsidRDefault="00EF14B3" w:rsidP="00EF14B3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</w:pPr>
      <w:r w:rsidRP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Ved bestilling af rengøring, er det vigtigt at der beskrives nøje hvad der ønskes, hvilke lokaler og hvilken type standard eller udvidet.</w:t>
      </w:r>
      <w:r w:rsidR="00866894" w:rsidRP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 xml:space="preserve"> Hvis intet anføres</w:t>
      </w:r>
      <w:r w:rsid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,</w:t>
      </w:r>
      <w:r w:rsidR="00866894" w:rsidRP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 xml:space="preserve"> udføres </w:t>
      </w:r>
      <w:r w:rsid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d</w:t>
      </w:r>
      <w:r w:rsidR="00866894" w:rsidRP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e</w:t>
      </w:r>
      <w:r w:rsid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>r udvidet</w:t>
      </w:r>
      <w:r w:rsidR="00866894" w:rsidRPr="00866894">
        <w:rPr>
          <w:rFonts w:asciiTheme="minorHAnsi" w:eastAsia="Times New Roman" w:hAnsiTheme="minorHAnsi" w:cstheme="minorHAnsi"/>
          <w:b/>
          <w:bCs/>
          <w:sz w:val="24"/>
          <w:szCs w:val="24"/>
          <w:lang w:eastAsia="da-DK"/>
        </w:rPr>
        <w:t xml:space="preserve"> rengøring af alle områder.</w:t>
      </w:r>
    </w:p>
    <w:tbl>
      <w:tblPr>
        <w:tblStyle w:val="Tabel-Gitter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7508"/>
        <w:gridCol w:w="1025"/>
      </w:tblGrid>
      <w:tr w:rsidR="004D4B20" w14:paraId="1C2DED9B" w14:textId="77777777" w:rsidTr="00EF14B3">
        <w:tc>
          <w:tcPr>
            <w:tcW w:w="7508" w:type="dxa"/>
          </w:tcPr>
          <w:p w14:paraId="327FA500" w14:textId="578B91EE" w:rsidR="004D4B20" w:rsidRDefault="004D4B20" w:rsidP="004366E8"/>
        </w:tc>
        <w:tc>
          <w:tcPr>
            <w:tcW w:w="1025" w:type="dxa"/>
            <w:tcBorders>
              <w:bottom w:val="single" w:sz="4" w:space="0" w:color="171717" w:themeColor="background2" w:themeShade="1A"/>
            </w:tcBorders>
          </w:tcPr>
          <w:p w14:paraId="65E9C777" w14:textId="18E8D120" w:rsidR="004D4B20" w:rsidRDefault="004D4B20" w:rsidP="004366E8">
            <w:r>
              <w:t>Standard</w:t>
            </w:r>
          </w:p>
        </w:tc>
      </w:tr>
      <w:tr w:rsidR="004D4B20" w14:paraId="2783C04B" w14:textId="77777777" w:rsidTr="00EF14B3">
        <w:tc>
          <w:tcPr>
            <w:tcW w:w="7508" w:type="dxa"/>
            <w:tcBorders>
              <w:right w:val="single" w:sz="4" w:space="0" w:color="171717" w:themeColor="background2" w:themeShade="1A"/>
            </w:tcBorders>
          </w:tcPr>
          <w:p w14:paraId="290110AD" w14:textId="6A704357" w:rsidR="004D4B20" w:rsidRPr="00282FFD" w:rsidRDefault="004D4B20" w:rsidP="004366E8">
            <w:pPr>
              <w:rPr>
                <w:b/>
                <w:bCs/>
              </w:rPr>
            </w:pPr>
            <w:r w:rsidRPr="00282FFD">
              <w:rPr>
                <w:b/>
                <w:bCs/>
              </w:rPr>
              <w:t>Pejsestuen:</w:t>
            </w:r>
          </w:p>
        </w:tc>
        <w:tc>
          <w:tcPr>
            <w:tcW w:w="1025" w:type="dxa"/>
            <w:tcBorders>
              <w:top w:val="single" w:sz="4" w:space="0" w:color="171717" w:themeColor="background2" w:themeShade="1A"/>
              <w:left w:val="single" w:sz="4" w:space="0" w:color="171717" w:themeColor="background2" w:themeShade="1A"/>
              <w:bottom w:val="single" w:sz="4" w:space="0" w:color="171717" w:themeColor="background2" w:themeShade="1A"/>
              <w:right w:val="single" w:sz="4" w:space="0" w:color="171717" w:themeColor="background2" w:themeShade="1A"/>
            </w:tcBorders>
            <w:shd w:val="clear" w:color="auto" w:fill="171717" w:themeFill="background2" w:themeFillShade="1A"/>
          </w:tcPr>
          <w:p w14:paraId="28E98D9F" w14:textId="77777777" w:rsidR="004D4B20" w:rsidRPr="00CB1EF9" w:rsidRDefault="004D4B20" w:rsidP="004366E8">
            <w:pPr>
              <w:rPr>
                <w:color w:val="595959" w:themeColor="text1" w:themeTint="A6"/>
              </w:rPr>
            </w:pPr>
          </w:p>
        </w:tc>
      </w:tr>
      <w:tr w:rsidR="004D4B20" w14:paraId="51B2ECBE" w14:textId="77777777" w:rsidTr="00EF14B3">
        <w:tc>
          <w:tcPr>
            <w:tcW w:w="7508" w:type="dxa"/>
          </w:tcPr>
          <w:p w14:paraId="0474C482" w14:textId="3E09CB76" w:rsidR="004D4B20" w:rsidRDefault="004D4B20" w:rsidP="004366E8">
            <w:r>
              <w:t>Fejning, gulvvask, borde og bænke</w:t>
            </w:r>
            <w:r w:rsidR="00CC0597">
              <w:t xml:space="preserve">, </w:t>
            </w:r>
            <w:r w:rsidR="00CC0597">
              <w:t>vindueskarme og lamper.</w:t>
            </w:r>
          </w:p>
        </w:tc>
        <w:tc>
          <w:tcPr>
            <w:tcW w:w="1025" w:type="dxa"/>
            <w:tcBorders>
              <w:top w:val="single" w:sz="4" w:space="0" w:color="171717" w:themeColor="background2" w:themeShade="1A"/>
            </w:tcBorders>
          </w:tcPr>
          <w:p w14:paraId="0EA358BD" w14:textId="396D0167" w:rsidR="004D4B20" w:rsidRDefault="00CC0597" w:rsidP="004366E8">
            <w:r>
              <w:t>250,-</w:t>
            </w:r>
          </w:p>
        </w:tc>
      </w:tr>
      <w:tr w:rsidR="004D4B20" w14:paraId="4E5542F6" w14:textId="77777777" w:rsidTr="00EF14B3">
        <w:tc>
          <w:tcPr>
            <w:tcW w:w="7508" w:type="dxa"/>
          </w:tcPr>
          <w:p w14:paraId="69B1F713" w14:textId="00A240DC" w:rsidR="004D4B20" w:rsidRPr="00282FFD" w:rsidRDefault="004D4B20" w:rsidP="004366E8">
            <w:pPr>
              <w:rPr>
                <w:b/>
                <w:bCs/>
              </w:rPr>
            </w:pPr>
            <w:r w:rsidRPr="00282FFD">
              <w:rPr>
                <w:b/>
                <w:bCs/>
              </w:rPr>
              <w:t>Spisestuen:</w:t>
            </w:r>
          </w:p>
        </w:tc>
        <w:tc>
          <w:tcPr>
            <w:tcW w:w="1025" w:type="dxa"/>
            <w:shd w:val="clear" w:color="auto" w:fill="0D0D0D" w:themeFill="text1" w:themeFillTint="F2"/>
          </w:tcPr>
          <w:p w14:paraId="6B607FB9" w14:textId="77777777" w:rsidR="004D4B20" w:rsidRDefault="004D4B20" w:rsidP="004366E8"/>
        </w:tc>
      </w:tr>
      <w:tr w:rsidR="004D4B20" w14:paraId="612043CF" w14:textId="77777777" w:rsidTr="00EF14B3">
        <w:tc>
          <w:tcPr>
            <w:tcW w:w="7508" w:type="dxa"/>
          </w:tcPr>
          <w:p w14:paraId="37F6C0CB" w14:textId="57E79624" w:rsidR="004D4B20" w:rsidRDefault="004D4B20" w:rsidP="004366E8">
            <w:r>
              <w:t>Fejning, gulvvask, borde og bænke</w:t>
            </w:r>
            <w:r w:rsidR="00CC0597">
              <w:t xml:space="preserve">, </w:t>
            </w:r>
            <w:r w:rsidR="00CC0597">
              <w:t>vindueskarme og lamper.</w:t>
            </w:r>
          </w:p>
        </w:tc>
        <w:tc>
          <w:tcPr>
            <w:tcW w:w="1025" w:type="dxa"/>
          </w:tcPr>
          <w:p w14:paraId="104EF507" w14:textId="756E6084" w:rsidR="004D4B20" w:rsidRDefault="00CC0597" w:rsidP="004366E8">
            <w:r>
              <w:t>250,-</w:t>
            </w:r>
          </w:p>
        </w:tc>
      </w:tr>
      <w:tr w:rsidR="004D4B20" w14:paraId="70A1ACF3" w14:textId="77777777" w:rsidTr="00CC0597">
        <w:tc>
          <w:tcPr>
            <w:tcW w:w="7508" w:type="dxa"/>
          </w:tcPr>
          <w:p w14:paraId="68264DB3" w14:textId="250E3A60" w:rsidR="004D4B20" w:rsidRPr="00282FFD" w:rsidRDefault="004D4B20" w:rsidP="004366E8">
            <w:pPr>
              <w:rPr>
                <w:b/>
                <w:bCs/>
              </w:rPr>
            </w:pPr>
            <w:r w:rsidRPr="00282FFD">
              <w:rPr>
                <w:b/>
                <w:bCs/>
              </w:rPr>
              <w:t>Køkken:</w:t>
            </w:r>
          </w:p>
        </w:tc>
        <w:tc>
          <w:tcPr>
            <w:tcW w:w="1025" w:type="dxa"/>
            <w:shd w:val="clear" w:color="auto" w:fill="000000" w:themeFill="text1"/>
          </w:tcPr>
          <w:p w14:paraId="207FB887" w14:textId="77777777" w:rsidR="004D4B20" w:rsidRDefault="004D4B20" w:rsidP="004366E8"/>
        </w:tc>
      </w:tr>
      <w:tr w:rsidR="004D4B20" w14:paraId="7528476E" w14:textId="77777777" w:rsidTr="00EF14B3">
        <w:tc>
          <w:tcPr>
            <w:tcW w:w="7508" w:type="dxa"/>
          </w:tcPr>
          <w:p w14:paraId="48D9EB47" w14:textId="3FE2AC72" w:rsidR="004D4B20" w:rsidRDefault="004D4B20" w:rsidP="004366E8">
            <w:r>
              <w:t>Fejning, gulvvask, bordplader, vaske, komfur, køleskab, kaffemaskiner.</w:t>
            </w:r>
          </w:p>
        </w:tc>
        <w:tc>
          <w:tcPr>
            <w:tcW w:w="1025" w:type="dxa"/>
            <w:shd w:val="clear" w:color="auto" w:fill="FFFFFF" w:themeFill="background1"/>
          </w:tcPr>
          <w:p w14:paraId="6B23CCAC" w14:textId="13ADD176" w:rsidR="004D4B20" w:rsidRDefault="00CC0597" w:rsidP="004366E8">
            <w:r>
              <w:t>600,-</w:t>
            </w:r>
          </w:p>
        </w:tc>
      </w:tr>
      <w:tr w:rsidR="004D4B20" w14:paraId="4545CB70" w14:textId="77777777" w:rsidTr="00EF14B3">
        <w:tc>
          <w:tcPr>
            <w:tcW w:w="7508" w:type="dxa"/>
          </w:tcPr>
          <w:p w14:paraId="1C1E2A8A" w14:textId="0F4C6CE6" w:rsidR="004D4B20" w:rsidRDefault="004D4B20" w:rsidP="004366E8">
            <w:r>
              <w:t xml:space="preserve">fryser, ovn, opvaskemaskine, </w:t>
            </w:r>
            <w:proofErr w:type="spellStart"/>
            <w:r>
              <w:t>emfang</w:t>
            </w:r>
            <w:proofErr w:type="spellEnd"/>
            <w:r>
              <w:t>, vinduer.</w:t>
            </w:r>
          </w:p>
        </w:tc>
        <w:tc>
          <w:tcPr>
            <w:tcW w:w="1025" w:type="dxa"/>
            <w:shd w:val="clear" w:color="auto" w:fill="0D0D0D" w:themeFill="text1" w:themeFillTint="F2"/>
          </w:tcPr>
          <w:p w14:paraId="4C52A6FB" w14:textId="77777777" w:rsidR="004D4B20" w:rsidRDefault="004D4B20" w:rsidP="004366E8"/>
        </w:tc>
      </w:tr>
      <w:tr w:rsidR="004D4B20" w14:paraId="2B0B370F" w14:textId="77777777" w:rsidTr="00CC0597">
        <w:tc>
          <w:tcPr>
            <w:tcW w:w="7508" w:type="dxa"/>
          </w:tcPr>
          <w:p w14:paraId="50BAC6A3" w14:textId="04526345" w:rsidR="004D4B20" w:rsidRPr="00282FFD" w:rsidRDefault="004D4B20" w:rsidP="004366E8">
            <w:pPr>
              <w:rPr>
                <w:b/>
                <w:bCs/>
              </w:rPr>
            </w:pPr>
            <w:r w:rsidRPr="00282FFD">
              <w:rPr>
                <w:b/>
                <w:bCs/>
              </w:rPr>
              <w:t>Toiletter:</w:t>
            </w:r>
          </w:p>
        </w:tc>
        <w:tc>
          <w:tcPr>
            <w:tcW w:w="1025" w:type="dxa"/>
            <w:shd w:val="clear" w:color="auto" w:fill="000000" w:themeFill="text1"/>
          </w:tcPr>
          <w:p w14:paraId="28633D26" w14:textId="77777777" w:rsidR="004D4B20" w:rsidRDefault="004D4B20" w:rsidP="004366E8"/>
        </w:tc>
      </w:tr>
      <w:tr w:rsidR="004D4B20" w14:paraId="71860C21" w14:textId="77777777" w:rsidTr="00EF14B3">
        <w:tc>
          <w:tcPr>
            <w:tcW w:w="7508" w:type="dxa"/>
          </w:tcPr>
          <w:p w14:paraId="1C16A3BB" w14:textId="731ECA70" w:rsidR="004D4B20" w:rsidRDefault="004D4B20" w:rsidP="004366E8">
            <w:r>
              <w:t>Gulvvask, vaske, toiletter, bruserum.</w:t>
            </w:r>
          </w:p>
        </w:tc>
        <w:tc>
          <w:tcPr>
            <w:tcW w:w="1025" w:type="dxa"/>
            <w:shd w:val="clear" w:color="auto" w:fill="FFFFFF" w:themeFill="background1"/>
          </w:tcPr>
          <w:p w14:paraId="2B93FB80" w14:textId="7848E60C" w:rsidR="004D4B20" w:rsidRDefault="00CC0597" w:rsidP="004366E8">
            <w:r>
              <w:t>500,-</w:t>
            </w:r>
          </w:p>
        </w:tc>
      </w:tr>
      <w:tr w:rsidR="004D4B20" w14:paraId="3C19131F" w14:textId="77777777" w:rsidTr="00EF14B3">
        <w:tc>
          <w:tcPr>
            <w:tcW w:w="7508" w:type="dxa"/>
          </w:tcPr>
          <w:p w14:paraId="16542CB8" w14:textId="71DDAC8A" w:rsidR="004D4B20" w:rsidRPr="00282FFD" w:rsidRDefault="004D4B20" w:rsidP="004366E8">
            <w:r w:rsidRPr="00282FFD">
              <w:rPr>
                <w:b/>
                <w:bCs/>
              </w:rPr>
              <w:t>Entre</w:t>
            </w:r>
            <w:r>
              <w:t xml:space="preserve"> - stuetage og første sal:</w:t>
            </w:r>
          </w:p>
        </w:tc>
        <w:tc>
          <w:tcPr>
            <w:tcW w:w="1025" w:type="dxa"/>
            <w:shd w:val="clear" w:color="auto" w:fill="000000" w:themeFill="text1"/>
          </w:tcPr>
          <w:p w14:paraId="36444AA3" w14:textId="77777777" w:rsidR="004D4B20" w:rsidRDefault="004D4B20" w:rsidP="004366E8"/>
        </w:tc>
      </w:tr>
      <w:tr w:rsidR="004D4B20" w14:paraId="1A270F7D" w14:textId="77777777" w:rsidTr="00EF14B3">
        <w:tc>
          <w:tcPr>
            <w:tcW w:w="7508" w:type="dxa"/>
          </w:tcPr>
          <w:p w14:paraId="18F97367" w14:textId="759F1613" w:rsidR="004D4B20" w:rsidRDefault="004D4B20" w:rsidP="004366E8">
            <w:r>
              <w:t>Fejning, gulvvask.</w:t>
            </w:r>
          </w:p>
        </w:tc>
        <w:tc>
          <w:tcPr>
            <w:tcW w:w="1025" w:type="dxa"/>
            <w:shd w:val="clear" w:color="auto" w:fill="FFFFFF" w:themeFill="background1"/>
          </w:tcPr>
          <w:p w14:paraId="34CCE699" w14:textId="628E4501" w:rsidR="004D4B20" w:rsidRDefault="00CC0597" w:rsidP="004366E8">
            <w:r>
              <w:t>200,-</w:t>
            </w:r>
          </w:p>
        </w:tc>
      </w:tr>
      <w:tr w:rsidR="004D4B20" w14:paraId="6CC8358E" w14:textId="77777777" w:rsidTr="00CC0597">
        <w:tc>
          <w:tcPr>
            <w:tcW w:w="7508" w:type="dxa"/>
          </w:tcPr>
          <w:p w14:paraId="022475AE" w14:textId="1D35E780" w:rsidR="004D4B20" w:rsidRPr="002F49AA" w:rsidRDefault="004D4B20" w:rsidP="004366E8">
            <w:pPr>
              <w:rPr>
                <w:b/>
                <w:bCs/>
              </w:rPr>
            </w:pPr>
            <w:r w:rsidRPr="002F49AA">
              <w:rPr>
                <w:b/>
                <w:bCs/>
              </w:rPr>
              <w:t>Lille sovesal</w:t>
            </w:r>
            <w:r>
              <w:rPr>
                <w:b/>
                <w:bCs/>
              </w:rPr>
              <w:t xml:space="preserve"> - Storesovesal:</w:t>
            </w:r>
          </w:p>
        </w:tc>
        <w:tc>
          <w:tcPr>
            <w:tcW w:w="1025" w:type="dxa"/>
            <w:shd w:val="clear" w:color="auto" w:fill="000000" w:themeFill="text1"/>
          </w:tcPr>
          <w:p w14:paraId="4BC336E7" w14:textId="77777777" w:rsidR="004D4B20" w:rsidRDefault="004D4B20" w:rsidP="004366E8"/>
        </w:tc>
      </w:tr>
      <w:tr w:rsidR="004D4B20" w14:paraId="01BEF751" w14:textId="77777777" w:rsidTr="00EF14B3">
        <w:tc>
          <w:tcPr>
            <w:tcW w:w="7508" w:type="dxa"/>
          </w:tcPr>
          <w:p w14:paraId="69949601" w14:textId="3C4F0161" w:rsidR="004D4B20" w:rsidRDefault="004D4B20" w:rsidP="004366E8">
            <w:r>
              <w:t>Fejning, gulvvask, madrasser.</w:t>
            </w:r>
          </w:p>
        </w:tc>
        <w:tc>
          <w:tcPr>
            <w:tcW w:w="1025" w:type="dxa"/>
            <w:shd w:val="clear" w:color="auto" w:fill="FFFFFF" w:themeFill="background1"/>
          </w:tcPr>
          <w:p w14:paraId="044B9CA1" w14:textId="100C3B2D" w:rsidR="004D4B20" w:rsidRDefault="00CC0597" w:rsidP="004366E8">
            <w:r>
              <w:t>200,-</w:t>
            </w:r>
          </w:p>
        </w:tc>
      </w:tr>
      <w:tr w:rsidR="004D4B20" w14:paraId="532ACE9D" w14:textId="77777777" w:rsidTr="00EF14B3">
        <w:tc>
          <w:tcPr>
            <w:tcW w:w="7508" w:type="dxa"/>
            <w:shd w:val="clear" w:color="auto" w:fill="FFFFFF" w:themeFill="background1"/>
          </w:tcPr>
          <w:p w14:paraId="5FD3FD06" w14:textId="4E264549" w:rsidR="004D4B20" w:rsidRPr="002F49AA" w:rsidRDefault="004D4B20" w:rsidP="004366E8">
            <w:pPr>
              <w:rPr>
                <w:b/>
                <w:bCs/>
                <w:color w:val="FFFFFF" w:themeColor="background1"/>
              </w:rPr>
            </w:pPr>
            <w:r w:rsidRPr="002F49AA">
              <w:rPr>
                <w:b/>
                <w:bCs/>
              </w:rPr>
              <w:t>Lederværelser:</w:t>
            </w:r>
          </w:p>
        </w:tc>
        <w:tc>
          <w:tcPr>
            <w:tcW w:w="1025" w:type="dxa"/>
            <w:shd w:val="clear" w:color="auto" w:fill="000000" w:themeFill="text1"/>
          </w:tcPr>
          <w:p w14:paraId="629ECB69" w14:textId="77777777" w:rsidR="004D4B20" w:rsidRPr="002F49AA" w:rsidRDefault="004D4B20" w:rsidP="004366E8"/>
        </w:tc>
      </w:tr>
      <w:tr w:rsidR="004D4B20" w14:paraId="44B70F6C" w14:textId="77777777" w:rsidTr="00EF14B3">
        <w:tc>
          <w:tcPr>
            <w:tcW w:w="7508" w:type="dxa"/>
            <w:shd w:val="clear" w:color="auto" w:fill="FFFFFF" w:themeFill="background1"/>
          </w:tcPr>
          <w:p w14:paraId="18886A0E" w14:textId="726551D2" w:rsidR="004D4B20" w:rsidRPr="00CC0597" w:rsidRDefault="004D4B20" w:rsidP="004366E8">
            <w:r w:rsidRPr="00CC0597">
              <w:t>Fejning, gulvvask</w:t>
            </w:r>
            <w:r w:rsidR="00CC0597" w:rsidRPr="00CC0597">
              <w:t xml:space="preserve">, </w:t>
            </w:r>
            <w:r w:rsidR="00CC0597" w:rsidRPr="00CC0597">
              <w:t>senge, borde, stole, vinduer.</w:t>
            </w:r>
          </w:p>
        </w:tc>
        <w:tc>
          <w:tcPr>
            <w:tcW w:w="1025" w:type="dxa"/>
            <w:shd w:val="clear" w:color="auto" w:fill="FFFFFF" w:themeFill="background1"/>
          </w:tcPr>
          <w:p w14:paraId="44595049" w14:textId="10FC49D8" w:rsidR="004D4B20" w:rsidRPr="00CC0597" w:rsidRDefault="00CC0597" w:rsidP="004366E8">
            <w:r w:rsidRPr="00CC0597">
              <w:t>200</w:t>
            </w:r>
          </w:p>
        </w:tc>
      </w:tr>
    </w:tbl>
    <w:p w14:paraId="4B07E08D" w14:textId="77777777" w:rsidR="004366E8" w:rsidRPr="004366E8" w:rsidRDefault="004366E8" w:rsidP="004366E8"/>
    <w:sectPr w:rsidR="004366E8" w:rsidRPr="004366E8" w:rsidSect="00AB44A1">
      <w:headerReference w:type="default" r:id="rId6"/>
      <w:footerReference w:type="default" r:id="rId7"/>
      <w:pgSz w:w="11906" w:h="16838"/>
      <w:pgMar w:top="567" w:right="567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A94A" w14:textId="77777777" w:rsidR="00795CD0" w:rsidRDefault="00795CD0">
      <w:pPr>
        <w:spacing w:after="0" w:line="240" w:lineRule="auto"/>
      </w:pPr>
      <w:r>
        <w:separator/>
      </w:r>
    </w:p>
  </w:endnote>
  <w:endnote w:type="continuationSeparator" w:id="0">
    <w:p w14:paraId="2E3AA3C0" w14:textId="77777777" w:rsidR="00795CD0" w:rsidRDefault="0079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E220" w14:textId="2441EBD0" w:rsidR="00ED0461" w:rsidRPr="00ED0461" w:rsidRDefault="00ED0461" w:rsidP="00ED0461">
    <w:pPr>
      <w:pStyle w:val="Sidefod"/>
      <w:jc w:val="right"/>
      <w:rPr>
        <w:rFonts w:ascii="Tahoma" w:hAnsi="Tahoma" w:cs="Tahoma"/>
        <w:sz w:val="18"/>
        <w:szCs w:val="18"/>
      </w:rPr>
    </w:pPr>
    <w:r w:rsidRPr="00ED0461">
      <w:rPr>
        <w:rFonts w:ascii="Tahoma" w:hAnsi="Tahoma" w:cs="Tahoma"/>
        <w:sz w:val="18"/>
        <w:szCs w:val="18"/>
      </w:rPr>
      <w:t xml:space="preserve">Side </w:t>
    </w:r>
    <w:r w:rsidRPr="00ED0461">
      <w:rPr>
        <w:rFonts w:ascii="Tahoma" w:hAnsi="Tahoma" w:cs="Tahoma"/>
        <w:sz w:val="18"/>
        <w:szCs w:val="18"/>
      </w:rPr>
      <w:fldChar w:fldCharType="begin"/>
    </w:r>
    <w:r w:rsidRPr="00ED0461">
      <w:rPr>
        <w:rFonts w:ascii="Tahoma" w:hAnsi="Tahoma" w:cs="Tahoma"/>
        <w:sz w:val="18"/>
        <w:szCs w:val="18"/>
      </w:rPr>
      <w:instrText>PAGE  \* Arabic  \* MERGEFORMAT</w:instrText>
    </w:r>
    <w:r w:rsidRPr="00ED0461">
      <w:rPr>
        <w:rFonts w:ascii="Tahoma" w:hAnsi="Tahoma" w:cs="Tahoma"/>
        <w:sz w:val="18"/>
        <w:szCs w:val="18"/>
      </w:rPr>
      <w:fldChar w:fldCharType="separate"/>
    </w:r>
    <w:r w:rsidRPr="00ED0461">
      <w:rPr>
        <w:rFonts w:ascii="Tahoma" w:hAnsi="Tahoma" w:cs="Tahoma"/>
        <w:sz w:val="18"/>
        <w:szCs w:val="18"/>
      </w:rPr>
      <w:t>1</w:t>
    </w:r>
    <w:r w:rsidRPr="00ED0461">
      <w:rPr>
        <w:rFonts w:ascii="Tahoma" w:hAnsi="Tahoma" w:cs="Tahoma"/>
        <w:sz w:val="18"/>
        <w:szCs w:val="18"/>
      </w:rPr>
      <w:fldChar w:fldCharType="end"/>
    </w:r>
    <w:r w:rsidRPr="00ED0461">
      <w:rPr>
        <w:rFonts w:ascii="Tahoma" w:hAnsi="Tahoma" w:cs="Tahoma"/>
        <w:sz w:val="18"/>
        <w:szCs w:val="18"/>
      </w:rPr>
      <w:t xml:space="preserve"> af </w:t>
    </w:r>
    <w:r w:rsidRPr="00ED0461">
      <w:rPr>
        <w:rFonts w:ascii="Tahoma" w:hAnsi="Tahoma" w:cs="Tahoma"/>
        <w:sz w:val="18"/>
        <w:szCs w:val="18"/>
      </w:rPr>
      <w:fldChar w:fldCharType="begin"/>
    </w:r>
    <w:r w:rsidRPr="00ED0461">
      <w:rPr>
        <w:rFonts w:ascii="Tahoma" w:hAnsi="Tahoma" w:cs="Tahoma"/>
        <w:sz w:val="18"/>
        <w:szCs w:val="18"/>
      </w:rPr>
      <w:instrText>NUMPAGES  \* Arabic  \* MERGEFORMAT</w:instrText>
    </w:r>
    <w:r w:rsidRPr="00ED0461">
      <w:rPr>
        <w:rFonts w:ascii="Tahoma" w:hAnsi="Tahoma" w:cs="Tahoma"/>
        <w:sz w:val="18"/>
        <w:szCs w:val="18"/>
      </w:rPr>
      <w:fldChar w:fldCharType="separate"/>
    </w:r>
    <w:r w:rsidRPr="00ED0461">
      <w:rPr>
        <w:rFonts w:ascii="Tahoma" w:hAnsi="Tahoma" w:cs="Tahoma"/>
        <w:sz w:val="18"/>
        <w:szCs w:val="18"/>
      </w:rPr>
      <w:t>2</w:t>
    </w:r>
    <w:r w:rsidRPr="00ED0461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76C5" w14:textId="77777777" w:rsidR="00795CD0" w:rsidRDefault="00795C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67152B" w14:textId="77777777" w:rsidR="00795CD0" w:rsidRDefault="0079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1E50" w14:textId="77777777" w:rsidR="00ED0461" w:rsidRPr="00D4304B" w:rsidRDefault="00ED0461" w:rsidP="00ED0461">
    <w:pPr>
      <w:pStyle w:val="Sidehoved"/>
      <w:jc w:val="center"/>
      <w:rPr>
        <w:rFonts w:ascii="Elephant" w:hAnsi="Elephant"/>
        <w:sz w:val="28"/>
        <w:szCs w:val="28"/>
      </w:rPr>
    </w:pPr>
    <w:r w:rsidRPr="00D4304B">
      <w:rPr>
        <w:rFonts w:ascii="Elephant" w:hAnsi="Elephant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6ABB42" wp14:editId="0C9E7E70">
              <wp:simplePos x="0" y="0"/>
              <wp:positionH relativeFrom="column">
                <wp:posOffset>-415738</wp:posOffset>
              </wp:positionH>
              <wp:positionV relativeFrom="paragraph">
                <wp:posOffset>-198643</wp:posOffset>
              </wp:positionV>
              <wp:extent cx="1302385" cy="650875"/>
              <wp:effectExtent l="0" t="0" r="0" b="0"/>
              <wp:wrapSquare wrapText="bothSides"/>
              <wp:docPr id="1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BF866" w14:textId="77777777" w:rsidR="00ED0461" w:rsidRDefault="00ED0461" w:rsidP="00ED04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BA7C5E" wp14:editId="5A41DE04">
                                <wp:extent cx="1078865" cy="550545"/>
                                <wp:effectExtent l="0" t="0" r="6985" b="1905"/>
                                <wp:docPr id="19" name="Billed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t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8865" cy="550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ABB4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32.75pt;margin-top:-15.65pt;width:102.55pt;height:5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" stroked="f">
              <v:textbox>
                <w:txbxContent>
                  <w:p w14:paraId="55FBF866" w14:textId="77777777" w:rsidR="00ED0461" w:rsidRDefault="00ED0461" w:rsidP="00ED0461">
                    <w:r>
                      <w:rPr>
                        <w:noProof/>
                      </w:rPr>
                      <w:drawing>
                        <wp:inline distT="0" distB="0" distL="0" distR="0" wp14:anchorId="31BA7C5E" wp14:editId="5A41DE04">
                          <wp:extent cx="1078865" cy="550545"/>
                          <wp:effectExtent l="0" t="0" r="6985" b="1905"/>
                          <wp:docPr id="19" name="Billed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t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8865" cy="550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304B">
      <w:rPr>
        <w:rFonts w:ascii="Elephant" w:hAnsi="Elephant"/>
        <w:sz w:val="28"/>
        <w:szCs w:val="28"/>
      </w:rPr>
      <w:t>Troldhøj – Det Danske Spejderkorps – Dybbøl Division</w:t>
    </w:r>
  </w:p>
  <w:p w14:paraId="0549FBA6" w14:textId="3EF19FBF" w:rsidR="00AB44A1" w:rsidRDefault="00AB44A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1D"/>
    <w:rsid w:val="0012240E"/>
    <w:rsid w:val="00194347"/>
    <w:rsid w:val="00282FFD"/>
    <w:rsid w:val="002F49AA"/>
    <w:rsid w:val="00300C1D"/>
    <w:rsid w:val="004308C3"/>
    <w:rsid w:val="004366E8"/>
    <w:rsid w:val="0049455D"/>
    <w:rsid w:val="004D4B20"/>
    <w:rsid w:val="0053473B"/>
    <w:rsid w:val="005D0B72"/>
    <w:rsid w:val="006C1F0E"/>
    <w:rsid w:val="006D764C"/>
    <w:rsid w:val="0074459A"/>
    <w:rsid w:val="00795CD0"/>
    <w:rsid w:val="00866894"/>
    <w:rsid w:val="009959B8"/>
    <w:rsid w:val="00A26E88"/>
    <w:rsid w:val="00AB44A1"/>
    <w:rsid w:val="00B13FF6"/>
    <w:rsid w:val="00CB1EF9"/>
    <w:rsid w:val="00CC0597"/>
    <w:rsid w:val="00ED0461"/>
    <w:rsid w:val="00E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A332A"/>
  <w15:docId w15:val="{5B63179C-92C9-47C7-8DCA-37CCAB37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2">
    <w:name w:val="heading 2"/>
    <w:basedOn w:val="Normal"/>
    <w:link w:val="Overskrift2Tegn"/>
    <w:uiPriority w:val="9"/>
    <w:qFormat/>
    <w:rsid w:val="00EF14B3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4A1"/>
  </w:style>
  <w:style w:type="paragraph" w:styleId="Sidefod">
    <w:name w:val="footer"/>
    <w:basedOn w:val="Normal"/>
    <w:link w:val="SidefodTegn"/>
    <w:uiPriority w:val="99"/>
    <w:unhideWhenUsed/>
    <w:rsid w:val="00AB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4A1"/>
  </w:style>
  <w:style w:type="table" w:styleId="Tabel-Gitter">
    <w:name w:val="Table Grid"/>
    <w:basedOn w:val="Tabel-Normal"/>
    <w:uiPriority w:val="39"/>
    <w:rsid w:val="0043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EF14B3"/>
    <w:rPr>
      <w:rFonts w:ascii="Times New Roman" w:eastAsia="Times New Roman" w:hAnsi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F14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F1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Petersen Søndergaard</dc:creator>
  <cp:lastModifiedBy>Per Kongebro Nielsen</cp:lastModifiedBy>
  <cp:revision>11</cp:revision>
  <cp:lastPrinted>2022-02-12T09:11:00Z</cp:lastPrinted>
  <dcterms:created xsi:type="dcterms:W3CDTF">2021-11-03T09:38:00Z</dcterms:created>
  <dcterms:modified xsi:type="dcterms:W3CDTF">2022-02-12T09:12:00Z</dcterms:modified>
</cp:coreProperties>
</file>